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4B2" w:rsidRPr="00B43973" w:rsidRDefault="00F534B2" w:rsidP="00F534B2">
      <w:pPr>
        <w:spacing w:line="600" w:lineRule="exact"/>
        <w:rPr>
          <w:color w:val="000000" w:themeColor="text1"/>
          <w:sz w:val="32"/>
          <w:szCs w:val="32"/>
        </w:rPr>
      </w:pPr>
      <w:r w:rsidRPr="00B4397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Pr="00B43973">
        <w:rPr>
          <w:rFonts w:ascii="黑体" w:eastAsia="黑体" w:hAnsi="黑体"/>
          <w:color w:val="000000" w:themeColor="text1"/>
          <w:sz w:val="32"/>
          <w:szCs w:val="32"/>
        </w:rPr>
        <w:t>2</w:t>
      </w:r>
    </w:p>
    <w:p w:rsidR="00F534B2" w:rsidRDefault="00F534B2" w:rsidP="00F534B2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F534B2" w:rsidRDefault="00F534B2" w:rsidP="00F534B2">
      <w:pPr>
        <w:spacing w:line="6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第三届广西青少年创意编程与智能设计大赛参赛办法（</w:t>
      </w:r>
      <w:r>
        <w:rPr>
          <w:rFonts w:ascii="方正小标宋简体" w:eastAsia="方正小标宋简体"/>
          <w:color w:val="000000" w:themeColor="text1"/>
          <w:sz w:val="36"/>
          <w:szCs w:val="36"/>
        </w:rPr>
        <w:t>Python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创意编程比赛）</w:t>
      </w:r>
    </w:p>
    <w:p w:rsidR="00F534B2" w:rsidRDefault="00F534B2" w:rsidP="00F534B2">
      <w:pPr>
        <w:spacing w:line="600" w:lineRule="exact"/>
        <w:ind w:firstLineChars="200" w:firstLine="720"/>
        <w:rPr>
          <w:rFonts w:ascii="方正小标宋简体" w:eastAsia="方正小标宋简体"/>
          <w:color w:val="000000" w:themeColor="text1"/>
          <w:sz w:val="36"/>
          <w:szCs w:val="36"/>
        </w:rPr>
      </w:pPr>
    </w:p>
    <w:p w:rsidR="00F534B2" w:rsidRDefault="00F534B2" w:rsidP="00F534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一、参赛对象</w:t>
      </w:r>
    </w:p>
    <w:p w:rsidR="005942AA" w:rsidRPr="005942AA" w:rsidRDefault="005942AA" w:rsidP="005942AA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5942AA">
        <w:rPr>
          <w:rFonts w:ascii="仿宋_GB2312" w:eastAsia="仿宋_GB2312"/>
          <w:color w:val="000000" w:themeColor="text1"/>
          <w:sz w:val="32"/>
          <w:szCs w:val="32"/>
        </w:rPr>
        <w:t>Python创意编程比赛设小学（4-6年级）组、初中组和高中组，（小学组无报送参加全国赛名额）。全区各小学、初中、高中在校学生均以学校</w:t>
      </w:r>
      <w:bookmarkStart w:id="0" w:name="_GoBack"/>
      <w:bookmarkEnd w:id="0"/>
      <w:r w:rsidRPr="005942AA">
        <w:rPr>
          <w:rFonts w:ascii="仿宋_GB2312" w:eastAsia="仿宋_GB2312"/>
          <w:color w:val="000000" w:themeColor="text1"/>
          <w:sz w:val="32"/>
          <w:szCs w:val="32"/>
        </w:rPr>
        <w:t>组织报名参赛。</w:t>
      </w:r>
    </w:p>
    <w:p w:rsidR="00F534B2" w:rsidRDefault="00F534B2" w:rsidP="00F534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二、参赛形式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1.Python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创意编程比赛分初评、复评和终评三个阶段，初评和复评由各市组织完成，选出优秀作品参加终评，终评以线下形式开展，</w:t>
      </w:r>
      <w:r>
        <w:rPr>
          <w:rFonts w:ascii="仿宋_GB2312" w:eastAsia="仿宋_GB2312" w:hint="eastAsia"/>
          <w:sz w:val="32"/>
          <w:szCs w:val="32"/>
        </w:rPr>
        <w:t>参加</w:t>
      </w:r>
      <w:r>
        <w:rPr>
          <w:rFonts w:ascii="仿宋_GB2312" w:eastAsia="仿宋_GB2312"/>
          <w:sz w:val="32"/>
          <w:szCs w:val="32"/>
        </w:rPr>
        <w:t>Python</w:t>
      </w:r>
      <w:r>
        <w:rPr>
          <w:rFonts w:ascii="仿宋_GB2312" w:eastAsia="仿宋_GB2312" w:hint="eastAsia"/>
          <w:sz w:val="32"/>
          <w:szCs w:val="32"/>
        </w:rPr>
        <w:t>创意编程比赛终评选手展示申报作品，随后统一在规定时间及场地内现场创作，完成指定的任务题目并进行现场</w:t>
      </w:r>
      <w:proofErr w:type="gramStart"/>
      <w:r>
        <w:rPr>
          <w:rFonts w:ascii="仿宋_GB2312" w:eastAsia="仿宋_GB2312" w:hint="eastAsia"/>
          <w:sz w:val="32"/>
          <w:szCs w:val="32"/>
        </w:rPr>
        <w:t>评审问辩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每人限报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项作品，每项作品限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名指导教师。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终评时间：2021年5月。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3.终评地点：贺州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终评由各市主管单位统一组织网上申报，不接受个人报名。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报名网址：https://edu.zmrobo.com/gx</w:t>
      </w:r>
    </w:p>
    <w:p w:rsidR="00F534B2" w:rsidRDefault="00F534B2" w:rsidP="00F534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三、作品类型</w:t>
      </w:r>
    </w:p>
    <w:p w:rsidR="00F534B2" w:rsidRDefault="00F534B2" w:rsidP="00F534B2">
      <w:pPr>
        <w:spacing w:line="560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为迎接中国共产党建党100周年，充分展示中国共产党带领</w:t>
      </w:r>
    </w:p>
    <w:p w:rsidR="00F534B2" w:rsidRDefault="00F534B2" w:rsidP="00F534B2">
      <w:pPr>
        <w:spacing w:line="560" w:lineRule="exact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全国各族人民取得的举世瞩目的巨大成就，展现我国科技创新、文化繁荣、民族团结、社会进步的大好形势和中华民族伟大复兴的光明前景，以“智创未来、献礼建党百年”为主题，结合主题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进行如下类型的作品创作。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科学探索类：数学对象可视化、现实过程模拟仿真、科学实验等各学科的趣味性展示与探究。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实用工具类：有实用价值、能解决学习生活中实际问题、提高学习工作效率的程序应用工具。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3.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数字艺术类：通过程序生成和展示视觉艺术，具备创意、美感和互动性。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互动游戏类：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创作各种竞技类、探险类、角色扮演类、球类、棋牌类游戏等。</w:t>
      </w:r>
    </w:p>
    <w:p w:rsidR="00F534B2" w:rsidRDefault="00F534B2" w:rsidP="00F534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四、作品要求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作品原创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作品可借鉴已有程序作品，但必须体现创作者的思考和创新。如作品程序代码与已存在第三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方作品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相似度在</w:t>
      </w:r>
      <w:r>
        <w:rPr>
          <w:rFonts w:ascii="仿宋_GB2312" w:eastAsia="仿宋_GB2312"/>
          <w:color w:val="000000" w:themeColor="text1"/>
          <w:sz w:val="32"/>
          <w:szCs w:val="32"/>
        </w:rPr>
        <w:t>90%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以上，且未标明借鉴来源或未能证明原创性，一律取消评奖资格。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艺术展现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作品充分展现计算机图形与计算机艺术特色，创意巧妙独特，表现形式丰富。作品合理运用图形与色彩，创造愉悦审美感受。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3.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交互体验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作品的绘制过程流畅，富有创意。作品的交互设计简单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明了，体验良好。作品内容主题清晰，易于理解。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程序技术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程序能够正常运行，运行过程稳定、流畅、高效，无明显错误；程序结构划分合理，代码编写规范，清晰易读；巧妙利用计算思维与算法，创造独特创意体验。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5.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参赛作品需结合大赛主题进行创作。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6.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参赛作品的著作权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归作者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所有，使用权由作者与主办单位共享，主办单位有权出版、展示、宣传参赛作品。</w:t>
      </w:r>
    </w:p>
    <w:p w:rsidR="00F534B2" w:rsidRDefault="00F534B2" w:rsidP="00F534B2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五、作品申报</w:t>
      </w:r>
    </w:p>
    <w:p w:rsidR="00F534B2" w:rsidRPr="00B43973" w:rsidRDefault="00F534B2" w:rsidP="00F534B2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 w:rsidRPr="00B43973">
        <w:rPr>
          <w:rFonts w:ascii="楷体_GB2312" w:eastAsia="楷体_GB2312" w:hint="eastAsia"/>
          <w:color w:val="000000" w:themeColor="text1"/>
          <w:sz w:val="32"/>
          <w:szCs w:val="32"/>
        </w:rPr>
        <w:t>（一）</w:t>
      </w:r>
      <w:r w:rsidRPr="00B43973">
        <w:rPr>
          <w:rFonts w:ascii="楷体_GB2312" w:eastAsia="楷体_GB2312"/>
          <w:color w:val="000000" w:themeColor="text1"/>
          <w:sz w:val="32"/>
          <w:szCs w:val="32"/>
        </w:rPr>
        <w:t>Python</w:t>
      </w:r>
      <w:r w:rsidRPr="00B43973">
        <w:rPr>
          <w:rFonts w:ascii="楷体_GB2312" w:eastAsia="楷体_GB2312" w:hint="eastAsia"/>
          <w:color w:val="000000" w:themeColor="text1"/>
          <w:sz w:val="32"/>
          <w:szCs w:val="32"/>
        </w:rPr>
        <w:t>创意编程作品。运行环境主要包括：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标准版</w:t>
      </w:r>
      <w:r>
        <w:rPr>
          <w:rFonts w:ascii="仿宋_GB2312" w:eastAsia="仿宋_GB2312"/>
          <w:color w:val="000000" w:themeColor="text1"/>
          <w:sz w:val="32"/>
          <w:szCs w:val="32"/>
        </w:rPr>
        <w:t>Python 3.7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和有限的第三方模块；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要求作品为纯</w:t>
      </w:r>
      <w:r>
        <w:rPr>
          <w:rFonts w:ascii="仿宋_GB2312" w:eastAsia="仿宋_GB2312"/>
          <w:color w:val="000000" w:themeColor="text1"/>
          <w:sz w:val="32"/>
          <w:szCs w:val="32"/>
        </w:rPr>
        <w:t>Python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代码实现，采用标准鼠标键盘交互，不需要特殊硬件辅助。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3.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作品在标准版</w:t>
      </w:r>
      <w:r>
        <w:rPr>
          <w:rFonts w:ascii="仿宋_GB2312" w:eastAsia="仿宋_GB2312"/>
          <w:color w:val="000000" w:themeColor="text1"/>
          <w:sz w:val="32"/>
          <w:szCs w:val="32"/>
        </w:rPr>
        <w:t>Python 3.7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中运行，并与操作系统无关，不依赖网络在线资源。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除了</w:t>
      </w:r>
      <w:r>
        <w:rPr>
          <w:rFonts w:ascii="仿宋_GB2312" w:eastAsia="仿宋_GB2312"/>
          <w:color w:val="000000" w:themeColor="text1"/>
          <w:sz w:val="32"/>
          <w:szCs w:val="32"/>
        </w:rPr>
        <w:t>Python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标准发行版自带的内置</w:t>
      </w:r>
      <w:r>
        <w:rPr>
          <w:rFonts w:ascii="仿宋_GB2312" w:eastAsia="仿宋_GB2312" w:hAnsi="方正小标宋简体" w:cs="方正小标宋简体" w:hint="eastAsia"/>
          <w:color w:val="000000" w:themeColor="text1"/>
          <w:sz w:val="32"/>
          <w:szCs w:val="32"/>
        </w:rPr>
        <w:t>模块（如</w:t>
      </w:r>
      <w:r>
        <w:rPr>
          <w:rFonts w:ascii="仿宋_GB2312" w:eastAsia="仿宋_GB2312"/>
          <w:color w:val="000000" w:themeColor="text1"/>
          <w:sz w:val="32"/>
          <w:szCs w:val="32"/>
        </w:rPr>
        <w:t>Turtle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proofErr w:type="spellStart"/>
      <w:r>
        <w:rPr>
          <w:rFonts w:ascii="仿宋_GB2312" w:eastAsia="仿宋_GB2312"/>
          <w:color w:val="000000" w:themeColor="text1"/>
          <w:sz w:val="32"/>
          <w:szCs w:val="32"/>
        </w:rPr>
        <w:t>Tkinter</w:t>
      </w:r>
      <w:proofErr w:type="spellEnd"/>
      <w:r>
        <w:rPr>
          <w:rFonts w:ascii="仿宋_GB2312" w:eastAsia="仿宋_GB2312" w:hint="eastAsia"/>
          <w:color w:val="000000" w:themeColor="text1"/>
          <w:sz w:val="32"/>
          <w:szCs w:val="32"/>
        </w:rPr>
        <w:t>等）之外，第三方模块仅限于：</w:t>
      </w:r>
      <w:proofErr w:type="spellStart"/>
      <w:r>
        <w:rPr>
          <w:rFonts w:ascii="仿宋_GB2312" w:eastAsia="仿宋_GB2312"/>
          <w:color w:val="000000" w:themeColor="text1"/>
          <w:sz w:val="32"/>
          <w:szCs w:val="32"/>
        </w:rPr>
        <w:t>Numpy</w:t>
      </w:r>
      <w:proofErr w:type="spellEnd"/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/>
          <w:color w:val="000000" w:themeColor="text1"/>
          <w:sz w:val="32"/>
          <w:szCs w:val="32"/>
        </w:rPr>
        <w:t>Matplotlib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proofErr w:type="spellStart"/>
      <w:r>
        <w:rPr>
          <w:rFonts w:ascii="仿宋_GB2312" w:eastAsia="仿宋_GB2312"/>
          <w:color w:val="000000" w:themeColor="text1"/>
          <w:sz w:val="32"/>
          <w:szCs w:val="32"/>
        </w:rPr>
        <w:t>Jieba</w:t>
      </w:r>
      <w:proofErr w:type="spellEnd"/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/>
          <w:color w:val="000000" w:themeColor="text1"/>
          <w:sz w:val="32"/>
          <w:szCs w:val="32"/>
        </w:rPr>
        <w:t>Pillow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proofErr w:type="spellStart"/>
      <w:r>
        <w:rPr>
          <w:rFonts w:ascii="仿宋_GB2312" w:eastAsia="仿宋_GB2312"/>
          <w:color w:val="000000" w:themeColor="text1"/>
          <w:sz w:val="32"/>
          <w:szCs w:val="32"/>
        </w:rPr>
        <w:t>Pygame</w:t>
      </w:r>
      <w:proofErr w:type="spellEnd"/>
      <w:r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proofErr w:type="spellStart"/>
      <w:r>
        <w:rPr>
          <w:rFonts w:ascii="仿宋_GB2312" w:eastAsia="仿宋_GB2312"/>
          <w:color w:val="000000" w:themeColor="text1"/>
          <w:sz w:val="32"/>
          <w:szCs w:val="32"/>
        </w:rPr>
        <w:t>Easygui</w:t>
      </w:r>
      <w:proofErr w:type="spellEnd"/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534B2" w:rsidRPr="00B43973" w:rsidRDefault="00F534B2" w:rsidP="00F534B2">
      <w:pPr>
        <w:spacing w:line="560" w:lineRule="exact"/>
        <w:ind w:firstLineChars="200" w:firstLine="640"/>
        <w:rPr>
          <w:rFonts w:ascii="楷体_GB2312" w:eastAsia="楷体_GB2312"/>
          <w:color w:val="000000" w:themeColor="text1"/>
          <w:sz w:val="32"/>
          <w:szCs w:val="32"/>
        </w:rPr>
      </w:pPr>
      <w:r w:rsidRPr="00B43973">
        <w:rPr>
          <w:rFonts w:ascii="楷体_GB2312" w:eastAsia="楷体_GB2312" w:hint="eastAsia"/>
          <w:color w:val="000000" w:themeColor="text1"/>
          <w:sz w:val="32"/>
          <w:szCs w:val="32"/>
        </w:rPr>
        <w:t>（二）申报作品材料。主要包括：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1.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作品效果图，即作品的关键画面截图，或作品运行效果的最终截图；效果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图必须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与程序实际运行结果一致。如作品生成有随机性效果，则文档中要充分说明随机设计的用意。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作品主题，包括：作品的名称，作品的创意设计说明，作品本身能体现出对主题的阐释，能够展现主题内涵或内容。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目标描述不清晰或展示目的不明确的作品会被扣分。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3.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编程技巧说明。充分描述作品中所运用的编码技巧、程序算法或工程设计方法，可运用恰当的逻辑流程图配合解释。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4.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参考与引用说明。如果选手作品借鉴或参考了已有的第三方作品，选手应在说明文档中注明所借鉴参考的代码出处，并详细说明自己的创意或创新之处。如与原作相比未能展现出足够的创新，作品应被扣分。</w:t>
      </w:r>
    </w:p>
    <w:p w:rsidR="00F534B2" w:rsidRDefault="00F534B2" w:rsidP="00F534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</w:rPr>
        <w:t>5.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拍摄作品阐述视频。内容包括创作思路、过程等，拍摄时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长控制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在</w:t>
      </w:r>
      <w:r>
        <w:rPr>
          <w:rFonts w:ascii="仿宋_GB2312" w:eastAsia="仿宋_GB2312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分半钟（</w:t>
      </w:r>
      <w:r>
        <w:rPr>
          <w:rFonts w:ascii="仿宋_GB2312" w:eastAsia="仿宋_GB2312"/>
          <w:color w:val="000000" w:themeColor="text1"/>
          <w:sz w:val="32"/>
          <w:szCs w:val="32"/>
        </w:rPr>
        <w:t>90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秒）以内，格式为</w:t>
      </w:r>
      <w:r>
        <w:rPr>
          <w:rFonts w:ascii="仿宋_GB2312" w:eastAsia="仿宋_GB2312"/>
          <w:color w:val="000000" w:themeColor="text1"/>
          <w:sz w:val="32"/>
          <w:szCs w:val="32"/>
        </w:rPr>
        <w:t xml:space="preserve"> MP4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534B2" w:rsidRDefault="00F534B2" w:rsidP="00F534B2">
      <w:pPr>
        <w:spacing w:line="560" w:lineRule="exact"/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spacing w:line="560" w:lineRule="exact"/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spacing w:line="560" w:lineRule="exact"/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spacing w:line="560" w:lineRule="exact"/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rPr>
          <w:rFonts w:ascii="黑体" w:eastAsia="黑体" w:hAnsi="黑体"/>
          <w:color w:val="000000" w:themeColor="text1"/>
          <w:sz w:val="36"/>
          <w:szCs w:val="36"/>
        </w:rPr>
      </w:pPr>
    </w:p>
    <w:p w:rsidR="00F534B2" w:rsidRDefault="00F534B2" w:rsidP="00F534B2">
      <w:pPr>
        <w:rPr>
          <w:rFonts w:ascii="黑体" w:eastAsia="黑体" w:hAnsi="黑体"/>
          <w:color w:val="000000" w:themeColor="text1"/>
          <w:sz w:val="36"/>
          <w:szCs w:val="36"/>
        </w:rPr>
      </w:pPr>
    </w:p>
    <w:p w:rsidR="0008676C" w:rsidRPr="00F534B2" w:rsidRDefault="0008676C"/>
    <w:sectPr w:rsidR="0008676C" w:rsidRPr="00F534B2" w:rsidSect="00086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414" w:rsidRDefault="00184414" w:rsidP="005942AA">
      <w:r>
        <w:separator/>
      </w:r>
    </w:p>
  </w:endnote>
  <w:endnote w:type="continuationSeparator" w:id="0">
    <w:p w:rsidR="00184414" w:rsidRDefault="00184414" w:rsidP="0059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414" w:rsidRDefault="00184414" w:rsidP="005942AA">
      <w:r>
        <w:separator/>
      </w:r>
    </w:p>
  </w:footnote>
  <w:footnote w:type="continuationSeparator" w:id="0">
    <w:p w:rsidR="00184414" w:rsidRDefault="00184414" w:rsidP="00594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B2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84414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42AA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534B2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DF783"/>
  <w15:chartTrackingRefBased/>
  <w15:docId w15:val="{88B28977-BF01-4C26-AFFB-06C02FC9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4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  <w:rPr>
      <w:szCs w:val="24"/>
    </w:rPr>
  </w:style>
  <w:style w:type="paragraph" w:styleId="a8">
    <w:name w:val="header"/>
    <w:basedOn w:val="a"/>
    <w:link w:val="a9"/>
    <w:uiPriority w:val="99"/>
    <w:unhideWhenUsed/>
    <w:rsid w:val="0059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942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9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942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2021-03-24T08:08:00Z</dcterms:created>
  <dcterms:modified xsi:type="dcterms:W3CDTF">2021-03-24T09:20:00Z</dcterms:modified>
</cp:coreProperties>
</file>