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27" w:rsidRDefault="00F03927" w:rsidP="00F03927">
      <w:pPr>
        <w:widowControl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附件3</w:t>
      </w:r>
    </w:p>
    <w:p w:rsidR="00F03927" w:rsidRPr="006E740B" w:rsidRDefault="00F03927" w:rsidP="00F03927">
      <w:pPr>
        <w:jc w:val="center"/>
        <w:rPr>
          <w:rFonts w:ascii="方正小标宋_GBK" w:eastAsia="方正小标宋_GBK" w:hAnsi="楷体"/>
          <w:sz w:val="36"/>
          <w:szCs w:val="32"/>
        </w:rPr>
      </w:pPr>
      <w:r>
        <w:rPr>
          <w:rFonts w:ascii="方正小标宋_GBK" w:eastAsia="方正小标宋_GBK" w:hAnsi="楷体" w:hint="eastAsia"/>
          <w:sz w:val="36"/>
          <w:szCs w:val="32"/>
        </w:rPr>
        <w:t>2</w:t>
      </w:r>
      <w:r>
        <w:rPr>
          <w:rFonts w:ascii="方正小标宋_GBK" w:eastAsia="方正小标宋_GBK" w:hAnsi="楷体"/>
          <w:sz w:val="36"/>
          <w:szCs w:val="32"/>
        </w:rPr>
        <w:t>019年</w:t>
      </w:r>
      <w:r w:rsidRPr="006E740B">
        <w:rPr>
          <w:rFonts w:ascii="方正小标宋_GBK" w:eastAsia="方正小标宋_GBK" w:hAnsi="楷体" w:hint="eastAsia"/>
          <w:sz w:val="36"/>
          <w:szCs w:val="32"/>
        </w:rPr>
        <w:t>广西青少年人工智能竞赛</w:t>
      </w:r>
      <w:r>
        <w:rPr>
          <w:rFonts w:ascii="方正小标宋_GBK" w:eastAsia="方正小标宋_GBK" w:hAnsi="楷体"/>
          <w:sz w:val="36"/>
          <w:szCs w:val="32"/>
        </w:rPr>
        <w:t>规则</w:t>
      </w:r>
    </w:p>
    <w:p w:rsidR="00F03927" w:rsidRPr="00DE2E4A" w:rsidRDefault="00F03927" w:rsidP="00F0392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E2E4A">
        <w:rPr>
          <w:rFonts w:ascii="黑体" w:eastAsia="黑体" w:hAnsi="黑体" w:hint="eastAsia"/>
          <w:sz w:val="32"/>
          <w:szCs w:val="32"/>
        </w:rPr>
        <w:t>一、创意编程比赛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（一）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参赛对象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创意编程比赛设小学 I 组（1-3 年级）、小学 II 组(4-6 年级）和初中组。全</w:t>
      </w:r>
      <w:r>
        <w:rPr>
          <w:rFonts w:ascii="仿宋_GB2312" w:eastAsia="仿宋_GB2312" w:hAnsi="楷体" w:hint="eastAsia"/>
          <w:sz w:val="32"/>
          <w:szCs w:val="32"/>
        </w:rPr>
        <w:t>区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各地小学、初中在校学生均以个人名义报名参加。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（二）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参赛形式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创意编程比赛分初评、复评和终评三个阶段，均以线上形式开展。每人限报1项作品，每项作品限1名指导教师。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2018年</w:t>
      </w:r>
      <w:r>
        <w:rPr>
          <w:rFonts w:ascii="仿宋_GB2312" w:eastAsia="仿宋_GB2312" w:hAnsi="楷体" w:hint="eastAsia"/>
          <w:sz w:val="32"/>
          <w:szCs w:val="32"/>
        </w:rPr>
        <w:t>11</w:t>
      </w:r>
      <w:r w:rsidRPr="00217D96"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>30</w:t>
      </w:r>
      <w:r w:rsidRPr="00217D96">
        <w:rPr>
          <w:rFonts w:ascii="仿宋_GB2312" w:eastAsia="仿宋_GB2312" w:hAnsi="楷体" w:hint="eastAsia"/>
          <w:sz w:val="32"/>
          <w:szCs w:val="32"/>
        </w:rPr>
        <w:t>日</w:t>
      </w:r>
      <w:r>
        <w:rPr>
          <w:rFonts w:ascii="仿宋_GB2312" w:eastAsia="仿宋_GB2312" w:hAnsi="楷体" w:hint="eastAsia"/>
          <w:sz w:val="32"/>
          <w:szCs w:val="32"/>
        </w:rPr>
        <w:t>至2019年4月1日，登录</w:t>
      </w:r>
      <w:r>
        <w:rPr>
          <w:rFonts w:ascii="仿宋_GB2312" w:eastAsia="仿宋_GB2312" w:hAnsiTheme="minorEastAsia" w:hint="eastAsia"/>
          <w:sz w:val="32"/>
          <w:szCs w:val="32"/>
        </w:rPr>
        <w:t>广西青少年科技教育和科普活动云服务平（</w:t>
      </w:r>
      <w:r w:rsidRPr="00E55ABC">
        <w:rPr>
          <w:rFonts w:ascii="仿宋_GB2312" w:eastAsia="仿宋_GB2312" w:hAnsiTheme="minorEastAsia" w:hint="eastAsia"/>
          <w:sz w:val="32"/>
          <w:szCs w:val="32"/>
          <w:u w:val="single"/>
        </w:rPr>
        <w:t>guangxi.xiaoxiaotong.org/</w:t>
      </w:r>
      <w:r>
        <w:rPr>
          <w:rFonts w:ascii="仿宋_GB2312" w:eastAsia="仿宋_GB2312" w:hAnsiTheme="minorEastAsia" w:hint="eastAsia"/>
          <w:sz w:val="32"/>
          <w:szCs w:val="32"/>
        </w:rPr>
        <w:t>）报名参赛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（三）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作品类型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1.互动艺术类：引入绘画、录音、摄影等多媒体手段，用新媒体互动手法实现音乐、美术方面的创意展示。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2.互动游戏类：各种竞技类、探险类、角色扮演类、球类、棋牌类游戏等等。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3.实用工具类：有实用价值、能解决学习生活中的实际问题的程序工具。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4.科学探索类：现实模拟、数学研究、科学实验等等各学科的趣味性展示与探究。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lastRenderedPageBreak/>
        <w:t>（四）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作品要求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1.作品原创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作品必须为作者原创，无版权争议。若发现涉嫌抄袭或侵犯他人著作权的行为，一律取消评奖资格。如涉及作品原创问题的版权纠纷，由申报者承担责任。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2.创新创造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作品主题鲜明，创意独特，表达形式新颖，构思巧妙，充分发挥想象力。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3.构思设计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作品构思完整，内容主题清晰，有始有终；创意来源于学习与生活，积极健康，反映青少年的年龄心智特点和玩乐思维。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4.用户体验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观看或操作流程简易，无复杂、多余步骤；人机交互顺畅，用户体验良好。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5.艺术审美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界面美观、布局合理，给人以审美愉悦和审美享受；角色造型生动丰富，动画动效协调自然，音乐音效使用恰到好处；运用的素材有实际意义，充分表现主题。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6.程序技术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合理正确地使用编程技术，程序运行稳定、流畅、高效，无明显错误；程序结构划分合理，代码编写规范，清晰易读；</w:t>
      </w:r>
      <w:r w:rsidRPr="00217D96">
        <w:rPr>
          <w:rFonts w:ascii="仿宋_GB2312" w:eastAsia="仿宋_GB2312" w:hAnsi="楷体" w:hint="eastAsia"/>
          <w:sz w:val="32"/>
          <w:szCs w:val="32"/>
        </w:rPr>
        <w:lastRenderedPageBreak/>
        <w:t>通过多元、合理的算法解决复杂的计算问题，实现程序的丰富效果。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7.参赛作品的著作权归作者所有，使用权由作者与主办单位共享，主办单位有权出版、展示、宣传参赛作品。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（五）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参赛步骤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2018年</w:t>
      </w:r>
      <w:r>
        <w:rPr>
          <w:rFonts w:ascii="仿宋_GB2312" w:eastAsia="仿宋_GB2312" w:hAnsi="楷体" w:hint="eastAsia"/>
          <w:sz w:val="32"/>
          <w:szCs w:val="32"/>
        </w:rPr>
        <w:t>11</w:t>
      </w:r>
      <w:r w:rsidRPr="00217D96"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>30</w:t>
      </w:r>
      <w:r w:rsidRPr="00217D96">
        <w:rPr>
          <w:rFonts w:ascii="仿宋_GB2312" w:eastAsia="仿宋_GB2312" w:hAnsi="楷体" w:hint="eastAsia"/>
          <w:sz w:val="32"/>
          <w:szCs w:val="32"/>
        </w:rPr>
        <w:t>日</w:t>
      </w:r>
      <w:r>
        <w:rPr>
          <w:rFonts w:ascii="仿宋_GB2312" w:eastAsia="仿宋_GB2312" w:hAnsi="楷体" w:hint="eastAsia"/>
          <w:sz w:val="32"/>
          <w:szCs w:val="32"/>
        </w:rPr>
        <w:t>至2019年4</w:t>
      </w:r>
      <w:r w:rsidRPr="00217D96"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>1</w:t>
      </w:r>
      <w:r w:rsidRPr="00217D96">
        <w:rPr>
          <w:rFonts w:ascii="仿宋_GB2312" w:eastAsia="仿宋_GB2312" w:hAnsi="楷体" w:hint="eastAsia"/>
          <w:sz w:val="32"/>
          <w:szCs w:val="32"/>
        </w:rPr>
        <w:t>日各</w:t>
      </w:r>
      <w:r>
        <w:rPr>
          <w:rFonts w:ascii="仿宋_GB2312" w:eastAsia="仿宋_GB2312" w:hAnsi="楷体" w:hint="eastAsia"/>
          <w:sz w:val="32"/>
          <w:szCs w:val="32"/>
        </w:rPr>
        <w:t>市</w:t>
      </w:r>
      <w:r w:rsidRPr="00217D96">
        <w:rPr>
          <w:rFonts w:ascii="仿宋_GB2312" w:eastAsia="仿宋_GB2312" w:hAnsi="楷体" w:hint="eastAsia"/>
          <w:sz w:val="32"/>
          <w:szCs w:val="32"/>
        </w:rPr>
        <w:t>级组织机构按照参赛办法积极组织本</w:t>
      </w:r>
      <w:r>
        <w:rPr>
          <w:rFonts w:ascii="仿宋_GB2312" w:eastAsia="仿宋_GB2312" w:hAnsi="楷体" w:hint="eastAsia"/>
          <w:sz w:val="32"/>
          <w:szCs w:val="32"/>
        </w:rPr>
        <w:t>市学生参赛。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201</w:t>
      </w:r>
      <w:r>
        <w:rPr>
          <w:rFonts w:ascii="仿宋_GB2312" w:eastAsia="仿宋_GB2312" w:hAnsi="楷体" w:hint="eastAsia"/>
          <w:sz w:val="32"/>
          <w:szCs w:val="32"/>
        </w:rPr>
        <w:t>9</w:t>
      </w:r>
      <w:r w:rsidRPr="00217D96">
        <w:rPr>
          <w:rFonts w:ascii="仿宋_GB2312" w:eastAsia="仿宋_GB2312" w:hAnsi="楷体" w:hint="eastAsia"/>
          <w:sz w:val="32"/>
          <w:szCs w:val="32"/>
        </w:rPr>
        <w:t>年</w:t>
      </w:r>
      <w:r>
        <w:rPr>
          <w:rFonts w:ascii="仿宋_GB2312" w:eastAsia="仿宋_GB2312" w:hAnsi="楷体" w:hint="eastAsia"/>
          <w:sz w:val="32"/>
          <w:szCs w:val="32"/>
        </w:rPr>
        <w:t>4</w:t>
      </w:r>
      <w:r w:rsidRPr="00217D96"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>2</w:t>
      </w:r>
      <w:r w:rsidRPr="00217D96">
        <w:rPr>
          <w:rFonts w:ascii="仿宋_GB2312" w:eastAsia="仿宋_GB2312" w:hAnsi="楷体" w:hint="eastAsia"/>
          <w:sz w:val="32"/>
          <w:szCs w:val="32"/>
        </w:rPr>
        <w:t>日</w:t>
      </w:r>
      <w:r>
        <w:rPr>
          <w:rFonts w:ascii="仿宋_GB2312" w:eastAsia="仿宋_GB2312" w:hAnsi="楷体" w:hint="eastAsia"/>
          <w:sz w:val="32"/>
          <w:szCs w:val="32"/>
        </w:rPr>
        <w:t>至5</w:t>
      </w:r>
      <w:r w:rsidRPr="00217D96"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>1</w:t>
      </w:r>
      <w:r w:rsidRPr="00217D96">
        <w:rPr>
          <w:rFonts w:ascii="仿宋_GB2312" w:eastAsia="仿宋_GB2312" w:hAnsi="楷体" w:hint="eastAsia"/>
          <w:sz w:val="32"/>
          <w:szCs w:val="32"/>
        </w:rPr>
        <w:t>日：作品初评，确定入围终评选手名单。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201</w:t>
      </w:r>
      <w:r>
        <w:rPr>
          <w:rFonts w:ascii="仿宋_GB2312" w:eastAsia="仿宋_GB2312" w:hAnsi="楷体" w:hint="eastAsia"/>
          <w:sz w:val="32"/>
          <w:szCs w:val="32"/>
        </w:rPr>
        <w:t>9</w:t>
      </w:r>
      <w:r w:rsidRPr="00217D96">
        <w:rPr>
          <w:rFonts w:ascii="仿宋_GB2312" w:eastAsia="仿宋_GB2312" w:hAnsi="楷体" w:hint="eastAsia"/>
          <w:sz w:val="32"/>
          <w:szCs w:val="32"/>
        </w:rPr>
        <w:t>年</w:t>
      </w:r>
      <w:r>
        <w:rPr>
          <w:rFonts w:ascii="仿宋_GB2312" w:eastAsia="仿宋_GB2312" w:hAnsi="楷体" w:hint="eastAsia"/>
          <w:sz w:val="32"/>
          <w:szCs w:val="32"/>
        </w:rPr>
        <w:t>5</w:t>
      </w:r>
      <w:r w:rsidRPr="00217D96">
        <w:rPr>
          <w:rFonts w:ascii="仿宋_GB2312" w:eastAsia="仿宋_GB2312" w:hAnsi="楷体" w:hint="eastAsia"/>
          <w:sz w:val="32"/>
          <w:szCs w:val="32"/>
        </w:rPr>
        <w:t>月1-</w:t>
      </w:r>
      <w:r>
        <w:rPr>
          <w:rFonts w:ascii="仿宋_GB2312" w:eastAsia="仿宋_GB2312" w:hAnsi="楷体" w:hint="eastAsia"/>
          <w:sz w:val="32"/>
          <w:szCs w:val="32"/>
        </w:rPr>
        <w:t>10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日：“人气之星”公众网络投票。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（六）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申报文件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1.在线创作提交 Scratch 作品。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2.作品说明文档。在线申报时填写相关作品说明，包括：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（1）明确的主题，作品的设计目标，包括：功能需求、探究目的或待解决的问题，作品本身要体现出对目标的响应，能够展现主题内涵、实现功能需求、总结探究结论或解决问题。如果作品目标描述不清晰、或作品未能体现出对目标的完成，则不应获得更多分数。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（2）编程思维与技巧。选手需为角色、场景等主要应用元素绘制流程、逻辑和功能图，如使用特殊的编程技巧或计算方法也需单独详细说明。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（3）素材原创与引用要求。如果选手使用了非原创的</w:t>
      </w:r>
      <w:r w:rsidRPr="00217D96">
        <w:rPr>
          <w:rFonts w:ascii="仿宋_GB2312" w:eastAsia="仿宋_GB2312" w:hAnsi="楷体" w:hint="eastAsia"/>
          <w:sz w:val="32"/>
          <w:szCs w:val="32"/>
        </w:rPr>
        <w:lastRenderedPageBreak/>
        <w:t xml:space="preserve">图形、图片、音频素材，需明确标注引用来源或创作者，标注明确才属于合格作品。同时鼓励创作和使用原创素材，可以考虑给予原创素材适当加分。 </w:t>
      </w:r>
    </w:p>
    <w:p w:rsidR="00F03927" w:rsidRPr="00DE2E4A" w:rsidRDefault="00F03927" w:rsidP="00F0392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E2E4A">
        <w:rPr>
          <w:rFonts w:ascii="黑体" w:eastAsia="黑体" w:hAnsi="黑体" w:hint="eastAsia"/>
          <w:sz w:val="32"/>
          <w:szCs w:val="32"/>
        </w:rPr>
        <w:t>二、智能设计大赛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</w:t>
      </w:r>
      <w:r w:rsidRPr="00217D96">
        <w:rPr>
          <w:rFonts w:ascii="仿宋_GB2312" w:eastAsia="仿宋_GB2312" w:hAnsi="楷体" w:hint="eastAsia"/>
          <w:sz w:val="32"/>
          <w:szCs w:val="32"/>
        </w:rPr>
        <w:t>一</w:t>
      </w:r>
      <w:r>
        <w:rPr>
          <w:rFonts w:ascii="仿宋_GB2312" w:eastAsia="仿宋_GB2312" w:hAnsi="楷体" w:hint="eastAsia"/>
          <w:sz w:val="32"/>
          <w:szCs w:val="32"/>
        </w:rPr>
        <w:t>）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参赛对象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智能设计比赛设小学组、初中组和高中组。全</w:t>
      </w:r>
      <w:r>
        <w:rPr>
          <w:rFonts w:ascii="仿宋_GB2312" w:eastAsia="仿宋_GB2312" w:hAnsi="楷体" w:hint="eastAsia"/>
          <w:sz w:val="32"/>
          <w:szCs w:val="32"/>
        </w:rPr>
        <w:t>区</w:t>
      </w:r>
      <w:r w:rsidRPr="00217D96">
        <w:rPr>
          <w:rFonts w:ascii="仿宋_GB2312" w:eastAsia="仿宋_GB2312" w:hAnsi="楷体" w:hint="eastAsia"/>
          <w:sz w:val="32"/>
          <w:szCs w:val="32"/>
        </w:rPr>
        <w:t>各</w:t>
      </w:r>
      <w:r>
        <w:rPr>
          <w:rFonts w:ascii="仿宋_GB2312" w:eastAsia="仿宋_GB2312" w:hAnsi="楷体" w:hint="eastAsia"/>
          <w:sz w:val="32"/>
          <w:szCs w:val="32"/>
        </w:rPr>
        <w:t>市</w:t>
      </w:r>
      <w:r w:rsidRPr="00217D96">
        <w:rPr>
          <w:rFonts w:ascii="仿宋_GB2312" w:eastAsia="仿宋_GB2312" w:hAnsi="楷体" w:hint="eastAsia"/>
          <w:sz w:val="32"/>
          <w:szCs w:val="32"/>
        </w:rPr>
        <w:t>小学（4-6年级）、初中、高中(含中等职业学校) 在校学生均以组队方式参加，每队不超过规定人数并配备指导教师（详见下文）。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</w:t>
      </w:r>
      <w:r>
        <w:rPr>
          <w:rFonts w:ascii="仿宋_GB2312" w:eastAsia="仿宋_GB2312" w:hAnsi="楷体"/>
          <w:sz w:val="32"/>
          <w:szCs w:val="32"/>
        </w:rPr>
        <w:t>二</w:t>
      </w:r>
      <w:r>
        <w:rPr>
          <w:rFonts w:ascii="仿宋_GB2312" w:eastAsia="仿宋_GB2312" w:hAnsi="楷体" w:hint="eastAsia"/>
          <w:sz w:val="32"/>
          <w:szCs w:val="32"/>
        </w:rPr>
        <w:t>）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参赛形式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智能设计比赛分初评和终评两个阶段，初评以线上形式进行作品申报和评审，终评以线下形式开展。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2018年</w:t>
      </w:r>
      <w:r>
        <w:rPr>
          <w:rFonts w:ascii="仿宋_GB2312" w:eastAsia="仿宋_GB2312" w:hAnsi="楷体" w:hint="eastAsia"/>
          <w:sz w:val="32"/>
          <w:szCs w:val="32"/>
        </w:rPr>
        <w:t>11</w:t>
      </w:r>
      <w:r w:rsidRPr="00217D96"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>30</w:t>
      </w:r>
      <w:r w:rsidRPr="00217D96">
        <w:rPr>
          <w:rFonts w:ascii="仿宋_GB2312" w:eastAsia="仿宋_GB2312" w:hAnsi="楷体" w:hint="eastAsia"/>
          <w:sz w:val="32"/>
          <w:szCs w:val="32"/>
        </w:rPr>
        <w:t>日</w:t>
      </w:r>
      <w:r>
        <w:rPr>
          <w:rFonts w:ascii="仿宋_GB2312" w:eastAsia="仿宋_GB2312" w:hAnsi="楷体" w:hint="eastAsia"/>
          <w:sz w:val="32"/>
          <w:szCs w:val="32"/>
        </w:rPr>
        <w:t>至2019年4月1日，登录</w:t>
      </w:r>
      <w:r>
        <w:rPr>
          <w:rFonts w:ascii="仿宋_GB2312" w:eastAsia="仿宋_GB2312" w:hAnsiTheme="minorEastAsia" w:hint="eastAsia"/>
          <w:sz w:val="32"/>
          <w:szCs w:val="32"/>
        </w:rPr>
        <w:t>广西青少年科技教育和科普活动云服务平（</w:t>
      </w:r>
      <w:r w:rsidRPr="00E55ABC">
        <w:rPr>
          <w:rFonts w:ascii="仿宋_GB2312" w:eastAsia="仿宋_GB2312" w:hAnsiTheme="minorEastAsia" w:hint="eastAsia"/>
          <w:sz w:val="32"/>
          <w:szCs w:val="32"/>
          <w:u w:val="single"/>
        </w:rPr>
        <w:t>guangxi.xiaoxiaotong.org/</w:t>
      </w:r>
      <w:r>
        <w:rPr>
          <w:rFonts w:ascii="仿宋_GB2312" w:eastAsia="仿宋_GB2312" w:hAnsiTheme="minorEastAsia" w:hint="eastAsia"/>
          <w:sz w:val="32"/>
          <w:szCs w:val="32"/>
        </w:rPr>
        <w:t>）报名参赛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（三）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组队方式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全</w:t>
      </w:r>
      <w:r>
        <w:rPr>
          <w:rFonts w:ascii="仿宋_GB2312" w:eastAsia="仿宋_GB2312" w:hAnsi="楷体" w:hint="eastAsia"/>
          <w:sz w:val="32"/>
          <w:szCs w:val="32"/>
        </w:rPr>
        <w:t>区</w:t>
      </w:r>
      <w:r w:rsidRPr="00217D96">
        <w:rPr>
          <w:rFonts w:ascii="仿宋_GB2312" w:eastAsia="仿宋_GB2312" w:hAnsi="楷体" w:hint="eastAsia"/>
          <w:sz w:val="32"/>
          <w:szCs w:val="32"/>
        </w:rPr>
        <w:t>各</w:t>
      </w:r>
      <w:r>
        <w:rPr>
          <w:rFonts w:ascii="仿宋_GB2312" w:eastAsia="仿宋_GB2312" w:hAnsi="楷体" w:hint="eastAsia"/>
          <w:sz w:val="32"/>
          <w:szCs w:val="32"/>
        </w:rPr>
        <w:t>市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小学（4-6年级）、初中、高中(含中等职业学校) 在校学生均以自由组队方式参加，按照作品类别报名、创作并提交参赛作品。每组学生人数不超过3人，不允许跨年级组别组队，每名学生限报名参加一组，每组限报1项参赛作品，须配备1名指导教师。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（四）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作品类别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lastRenderedPageBreak/>
        <w:t xml:space="preserve">参赛作品的控制器须根据作品类别和功能需要，使用大赛指定的Arduino系列中的各型号开发板进行设计和创作。须按照以下三项类别进行申报：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1.工程应用类：针对学习与生活中发现的问题和需求，以及对工业、农业、森林海洋、交通运输、公共服务等社会各行业的观察与思考，设计实现能够利用智能手段解决问题或改进现有解决方式的作品。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2.人文艺术类：运用声、光、触控效果、交互体验等智能技术，展现艺术思考、艺术体验或人文思想、历史文化、民族风采等内容的作品。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3.科学探索类：为探索科学知识、探究自然现象，用于开展和辅助科学实验或模拟科学现象、讲解科学原理，呈现科学知识的作品。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（五）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作品要求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1.思想性：主题清晰、思想明确，体现青少年自身的科学精神和创新意识。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2.科学性：方案设计合理、软硬件选择恰当，可扩展性强，程序思路清晰、算法简洁、结构严谨。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3.创新性：选题新颖，构思巧妙，设计独特，具有一定的原创性和创新性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4．实用性：作品来源于社会生活中具体问题或对现有设备（技术）的针对性改良，具有一定的实用性和可操作性。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lastRenderedPageBreak/>
        <w:t xml:space="preserve">5.艺术性：作品设计符合工业设计标准，具备艺术欣赏性和表现力，符合时代审美。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6.表现性:选手现场表达清楚，思路清晰，能够较好的展示作品，应变能力强，语言、形体得当，礼貌待人。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7.参赛作品必须为作者原创，无版权争议。若发现涉嫌抄袭或侵犯他人著作权的行为，一律取消申报和评奖资格，如涉及版权纠纷，由申报者承担责任。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8.参赛作品的著作权归作者所有，使用权由作者与主办单位共享，主办单位有权出版、展示、宣传获奖作品。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（六）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参赛步骤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2018年</w:t>
      </w:r>
      <w:r>
        <w:rPr>
          <w:rFonts w:ascii="仿宋_GB2312" w:eastAsia="仿宋_GB2312" w:hAnsi="楷体" w:hint="eastAsia"/>
          <w:sz w:val="32"/>
          <w:szCs w:val="32"/>
        </w:rPr>
        <w:t>11</w:t>
      </w:r>
      <w:r w:rsidRPr="00217D96"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>30</w:t>
      </w:r>
      <w:r w:rsidRPr="00217D96">
        <w:rPr>
          <w:rFonts w:ascii="仿宋_GB2312" w:eastAsia="仿宋_GB2312" w:hAnsi="楷体" w:hint="eastAsia"/>
          <w:sz w:val="32"/>
          <w:szCs w:val="32"/>
        </w:rPr>
        <w:t>日</w:t>
      </w:r>
      <w:r>
        <w:rPr>
          <w:rFonts w:ascii="仿宋_GB2312" w:eastAsia="仿宋_GB2312" w:hAnsi="楷体" w:hint="eastAsia"/>
          <w:sz w:val="32"/>
          <w:szCs w:val="32"/>
        </w:rPr>
        <w:t>至2019年4</w:t>
      </w:r>
      <w:r w:rsidRPr="00217D96"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>1</w:t>
      </w:r>
      <w:r w:rsidRPr="00217D96">
        <w:rPr>
          <w:rFonts w:ascii="仿宋_GB2312" w:eastAsia="仿宋_GB2312" w:hAnsi="楷体" w:hint="eastAsia"/>
          <w:sz w:val="32"/>
          <w:szCs w:val="32"/>
        </w:rPr>
        <w:t>日：各</w:t>
      </w:r>
      <w:r>
        <w:rPr>
          <w:rFonts w:ascii="仿宋_GB2312" w:eastAsia="仿宋_GB2312" w:hAnsi="楷体" w:hint="eastAsia"/>
          <w:sz w:val="32"/>
          <w:szCs w:val="32"/>
        </w:rPr>
        <w:t>市</w:t>
      </w:r>
      <w:r w:rsidRPr="00217D96">
        <w:rPr>
          <w:rFonts w:ascii="仿宋_GB2312" w:eastAsia="仿宋_GB2312" w:hAnsi="楷体" w:hint="eastAsia"/>
          <w:sz w:val="32"/>
          <w:szCs w:val="32"/>
        </w:rPr>
        <w:t>级组织机构动员组织本地中小</w:t>
      </w:r>
      <w:r>
        <w:rPr>
          <w:rFonts w:ascii="仿宋_GB2312" w:eastAsia="仿宋_GB2312" w:hAnsi="楷体" w:hint="eastAsia"/>
          <w:sz w:val="32"/>
          <w:szCs w:val="32"/>
        </w:rPr>
        <w:t>学校和校外科技教育场所积极参与智能设计比赛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2018年</w:t>
      </w:r>
      <w:r>
        <w:rPr>
          <w:rFonts w:ascii="仿宋_GB2312" w:eastAsia="仿宋_GB2312" w:hAnsi="楷体" w:hint="eastAsia"/>
          <w:sz w:val="32"/>
          <w:szCs w:val="32"/>
        </w:rPr>
        <w:t>11</w:t>
      </w:r>
      <w:r w:rsidRPr="00217D96"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>30</w:t>
      </w:r>
      <w:r w:rsidRPr="00217D96">
        <w:rPr>
          <w:rFonts w:ascii="仿宋_GB2312" w:eastAsia="仿宋_GB2312" w:hAnsi="楷体" w:hint="eastAsia"/>
          <w:sz w:val="32"/>
          <w:szCs w:val="32"/>
        </w:rPr>
        <w:t>日-</w:t>
      </w:r>
      <w:r>
        <w:rPr>
          <w:rFonts w:ascii="仿宋_GB2312" w:eastAsia="仿宋_GB2312" w:hAnsi="楷体" w:hint="eastAsia"/>
          <w:sz w:val="32"/>
          <w:szCs w:val="32"/>
        </w:rPr>
        <w:t>201</w:t>
      </w:r>
      <w:r w:rsidRPr="00217D96">
        <w:rPr>
          <w:rFonts w:ascii="仿宋_GB2312" w:eastAsia="仿宋_GB2312" w:hAnsi="楷体" w:hint="eastAsia"/>
          <w:sz w:val="32"/>
          <w:szCs w:val="32"/>
        </w:rPr>
        <w:t>9</w:t>
      </w:r>
      <w:r>
        <w:rPr>
          <w:rFonts w:ascii="仿宋_GB2312" w:eastAsia="仿宋_GB2312" w:hAnsi="楷体" w:hint="eastAsia"/>
          <w:sz w:val="32"/>
          <w:szCs w:val="32"/>
        </w:rPr>
        <w:t>年4</w:t>
      </w:r>
      <w:r w:rsidRPr="00217D96"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>1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日：作品申报提交。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201</w:t>
      </w:r>
      <w:r>
        <w:rPr>
          <w:rFonts w:ascii="仿宋_GB2312" w:eastAsia="仿宋_GB2312" w:hAnsi="楷体"/>
          <w:sz w:val="32"/>
          <w:szCs w:val="32"/>
        </w:rPr>
        <w:t>9</w:t>
      </w:r>
      <w:r w:rsidRPr="00217D96">
        <w:rPr>
          <w:rFonts w:ascii="仿宋_GB2312" w:eastAsia="仿宋_GB2312" w:hAnsi="楷体" w:hint="eastAsia"/>
          <w:sz w:val="32"/>
          <w:szCs w:val="32"/>
        </w:rPr>
        <w:t>年</w:t>
      </w:r>
      <w:r>
        <w:rPr>
          <w:rFonts w:ascii="仿宋_GB2312" w:eastAsia="仿宋_GB2312" w:hAnsi="楷体" w:hint="eastAsia"/>
          <w:sz w:val="32"/>
          <w:szCs w:val="32"/>
        </w:rPr>
        <w:t>4</w:t>
      </w:r>
      <w:r w:rsidRPr="00217D96"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>2日至5月1</w:t>
      </w:r>
      <w:r w:rsidRPr="00217D96">
        <w:rPr>
          <w:rFonts w:ascii="仿宋_GB2312" w:eastAsia="仿宋_GB2312" w:hAnsi="楷体" w:hint="eastAsia"/>
          <w:sz w:val="32"/>
          <w:szCs w:val="32"/>
        </w:rPr>
        <w:t>日：作品初评，确定入围终评选手名单。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201</w:t>
      </w:r>
      <w:r>
        <w:rPr>
          <w:rFonts w:ascii="仿宋_GB2312" w:eastAsia="仿宋_GB2312" w:hAnsi="楷体"/>
          <w:sz w:val="32"/>
          <w:szCs w:val="32"/>
        </w:rPr>
        <w:t>9</w:t>
      </w:r>
      <w:r w:rsidRPr="00217D96">
        <w:rPr>
          <w:rFonts w:ascii="仿宋_GB2312" w:eastAsia="仿宋_GB2312" w:hAnsi="楷体" w:hint="eastAsia"/>
          <w:sz w:val="32"/>
          <w:szCs w:val="32"/>
        </w:rPr>
        <w:t>年</w:t>
      </w:r>
      <w:r>
        <w:rPr>
          <w:rFonts w:ascii="仿宋_GB2312" w:eastAsia="仿宋_GB2312" w:hAnsi="楷体" w:hint="eastAsia"/>
          <w:sz w:val="32"/>
          <w:szCs w:val="32"/>
        </w:rPr>
        <w:t>5</w:t>
      </w:r>
      <w:r w:rsidRPr="00217D96">
        <w:rPr>
          <w:rFonts w:ascii="仿宋_GB2312" w:eastAsia="仿宋_GB2312" w:hAnsi="楷体" w:hint="eastAsia"/>
          <w:sz w:val="32"/>
          <w:szCs w:val="32"/>
        </w:rPr>
        <w:t xml:space="preserve">月下旬：终评（具体时间另行通知）。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（七）</w:t>
      </w:r>
      <w:r w:rsidRPr="00217D96">
        <w:rPr>
          <w:rFonts w:ascii="仿宋_GB2312" w:eastAsia="仿宋_GB2312" w:hAnsi="楷体" w:hint="eastAsia"/>
          <w:sz w:val="32"/>
          <w:szCs w:val="32"/>
        </w:rPr>
        <w:t>申报文件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1.作品说明文档。在线申报时填写相关作品说明，包括：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（1）创作灵感、设计思路；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（2）团队成员介绍和工作分工说明；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（3）硬件清单：包括硬件型号及成本，限定使用以下</w:t>
      </w:r>
      <w:r w:rsidRPr="00217D96">
        <w:rPr>
          <w:rFonts w:ascii="仿宋_GB2312" w:eastAsia="仿宋_GB2312" w:hAnsi="楷体" w:hint="eastAsia"/>
          <w:sz w:val="32"/>
          <w:szCs w:val="32"/>
        </w:rPr>
        <w:lastRenderedPageBreak/>
        <w:t xml:space="preserve">型号的Arduino作为开发板：Uno，Leonardo，Esplora，Micro，Mini， Nano，Mega，Mega ADK，Gemma，LilyPad；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（4）至少 5 个步骤的作品制作过程，每个步骤包括至少一张图片和简要文字说明，可制作 PPT 文件；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（5）成品外观及功能介绍，并提供必要的使用说明。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2.作品演示视频，在线申报时上传相关视频文件，包括：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（1）设计思路、研究过程，对作品外观设计及作品功能进行充分演示；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 xml:space="preserve">（2）时间：5 分钟以内； </w:t>
      </w:r>
    </w:p>
    <w:p w:rsidR="00F03927" w:rsidRPr="00217D96" w:rsidRDefault="00F03927" w:rsidP="00F0392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17D96">
        <w:rPr>
          <w:rFonts w:ascii="仿宋_GB2312" w:eastAsia="仿宋_GB2312" w:hAnsi="楷体" w:hint="eastAsia"/>
          <w:sz w:val="32"/>
          <w:szCs w:val="32"/>
        </w:rPr>
        <w:t>（3）格式：为 MP4、AVI、MOV 或 FLV。 3.接线图，建议使用 Fritzing 绘制，需要提交 JPG、PNG 格 式的图片。</w:t>
      </w:r>
    </w:p>
    <w:p w:rsidR="0008676C" w:rsidRPr="00F03927" w:rsidRDefault="0008676C">
      <w:bookmarkStart w:id="0" w:name="_GoBack"/>
      <w:bookmarkEnd w:id="0"/>
    </w:p>
    <w:sectPr w:rsidR="0008676C" w:rsidRPr="00F03927" w:rsidSect="00FD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27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03927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874B2-01DF-407D-A233-C380CB21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437</Words>
  <Characters>2493</Characters>
  <Application>Microsoft Office Word</Application>
  <DocSecurity>0</DocSecurity>
  <Lines>20</Lines>
  <Paragraphs>5</Paragraphs>
  <ScaleCrop>false</ScaleCrop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2018-10-26T09:15:00Z</dcterms:created>
  <dcterms:modified xsi:type="dcterms:W3CDTF">2018-10-26T09:16:00Z</dcterms:modified>
</cp:coreProperties>
</file>